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00"/>
        <w:gridCol w:w="240"/>
        <w:gridCol w:w="3260"/>
        <w:gridCol w:w="40"/>
        <w:gridCol w:w="2760"/>
        <w:gridCol w:w="1660"/>
        <w:gridCol w:w="1100"/>
        <w:gridCol w:w="180"/>
        <w:gridCol w:w="40"/>
      </w:tblGrid>
      <w:tr w:rsidR="009A16B1">
        <w:trPr>
          <w:trHeight w:hRule="exact" w:val="2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  <w:bookmarkStart w:id="0" w:name="JR_PAGE_ANCHOR_0_1"/>
            <w:bookmarkStart w:id="1" w:name="_GoBack"/>
            <w:bookmarkEnd w:id="0"/>
            <w:bookmarkEnd w:id="1"/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238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80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noProof/>
              </w:rPr>
              <w:drawing>
                <wp:inline distT="0" distB="0" distL="0" distR="0">
                  <wp:extent cx="5118100" cy="1498600"/>
                  <wp:effectExtent l="0" t="0" r="0" b="0"/>
                  <wp:docPr id="1060907704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907704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81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46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Title: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SEMA International IPR Education/Awareness &amp; Standards Facilitation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14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DOC Bureau Disbursing Funds: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International Trade Administration (ITA)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Grant Number: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IT20INA1120002</w:t>
            </w: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Recipient: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SPECIALTY EQUIPMENT MARKET ASSOCIATION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Recipient Contact: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Ms. Linda   Spencer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6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Recipient Contact</w:t>
            </w:r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br/>
              <w:t>Information: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1575 VALLEY VISTA DR, DIAMOND BAR, CA, 91765-3914, USA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4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Telephone Number: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301-231-7695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4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City/County/State: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DIAMOND BAR - California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State Congressional District: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39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2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Total Grant: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5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color w:val="000000"/>
              </w:rPr>
              <w:t>$300,000</w:t>
            </w: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4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50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r>
              <w:rPr>
                <w:rFonts w:ascii="SansSerif" w:eastAsia="SansSerif" w:hAnsi="SansSerif" w:cs="SansSerif"/>
                <w:b/>
                <w:color w:val="000000"/>
                <w:sz w:val="22"/>
              </w:rPr>
              <w:t>Description:</w:t>
            </w: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4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32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7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66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  <w:tr w:rsidR="009A16B1">
        <w:trPr>
          <w:trHeight w:hRule="exact" w:val="1280"/>
        </w:trPr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0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24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88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6B1" w:rsidRDefault="004F3A5B">
            <w:pPr>
              <w:spacing w:line="360" w:lineRule="auto"/>
            </w:pPr>
            <w:r>
              <w:rPr>
                <w:rFonts w:ascii="SansSerif" w:eastAsia="SansSerif" w:hAnsi="SansSerif" w:cs="SansSerif"/>
                <w:color w:val="000000"/>
              </w:rPr>
              <w:t>1. Educate firms on IPR &amp; standards facilitation.2. Engage local GCC officials to legalize vehicle customization.3. Create seminar series on dangers of counterfeit product use.</w:t>
            </w:r>
          </w:p>
        </w:tc>
        <w:tc>
          <w:tcPr>
            <w:tcW w:w="180" w:type="dxa"/>
          </w:tcPr>
          <w:p w:rsidR="009A16B1" w:rsidRDefault="009A16B1">
            <w:pPr>
              <w:pStyle w:val="EMPTYCELLSTYLE"/>
            </w:pPr>
          </w:p>
        </w:tc>
        <w:tc>
          <w:tcPr>
            <w:tcW w:w="1" w:type="dxa"/>
          </w:tcPr>
          <w:p w:rsidR="009A16B1" w:rsidRDefault="009A16B1">
            <w:pPr>
              <w:pStyle w:val="EMPTYCELLSTYLE"/>
            </w:pPr>
          </w:p>
        </w:tc>
      </w:tr>
    </w:tbl>
    <w:p w:rsidR="004F3A5B" w:rsidRDefault="004F3A5B"/>
    <w:sectPr w:rsidR="004F3A5B">
      <w:pgSz w:w="12240" w:h="15840"/>
      <w:pgMar w:top="1440" w:right="1400" w:bottom="1080" w:left="15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6B1"/>
    <w:rsid w:val="0022557F"/>
    <w:rsid w:val="004F3A5B"/>
    <w:rsid w:val="009A16B1"/>
    <w:rsid w:val="00B7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3D2172-DD69-47A7-B8FF-95410154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Sigmon</dc:creator>
  <cp:lastModifiedBy>Andrew Sigmon</cp:lastModifiedBy>
  <cp:revision>2</cp:revision>
  <dcterms:created xsi:type="dcterms:W3CDTF">2020-09-21T15:46:00Z</dcterms:created>
  <dcterms:modified xsi:type="dcterms:W3CDTF">2020-09-21T15:46:00Z</dcterms:modified>
</cp:coreProperties>
</file>